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D6" w:rsidRPr="00A670C2" w:rsidRDefault="00AC32D6" w:rsidP="00AC32D6">
      <w:pPr>
        <w:tabs>
          <w:tab w:val="left" w:pos="170"/>
          <w:tab w:val="left" w:pos="284"/>
        </w:tabs>
        <w:ind w:right="57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METODOLOŠKA OBJAŠNJENJA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 ovom priopćenju objavljuje se revidirana serija podataka bruto domaćeg proizvoda (BDP-a) za razdoblje od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prvog tromjesečja 2000. do drugog tromjesečja 2014. za Republiku Hrvatsku prema osnovnim kategorijama izdataka i područjima NKD-a 2007. Rezultati su dostupni u tekućim cijenama, stalnim cijenama prethodne godine te u stalnim cijenama referentne godine (2010. = 100).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domaći proizvod (BDP) po kategorijama izdataka vrednovan je u tržišnim cijenama, a bruto dodana vrijednost (BDV) po djelatnostima vrednovana je u bazičnim cijenama.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Serija tromjesečnih podataka u stalnim cijenama iskazana je u cijenama prethodne godine, dijeljenjem tekućih vrijednosti indeksima cijena iskazanih na prosjeku prethodne godine. Iz serije podataka u cijenama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prethodne godine obračunavaju se bazični ulančani indeksi vezanjem za referentnu godinu (2010. = 100).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Realne stope rasta izvode se iz serije bazičnih ulančanih indeksa.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Serija podataka u stalnim cijenama prethodne godine aditivna je (BDP i BDV jednaki su zbroju pojedinih kategorija i potkategorija), dok je serija podataka u stalnim cijenama referentne godine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neaditivna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(BDP i BDV nisu jednaki zbroju pojedinih kategorija i potkategorija).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Neaditivnost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zbroja sastavnica BDP-a i BDV-a rezultat je primjene metode obračuna iz bazičnih ulančanih indeksa na detaljnijoj raščlambi kategorija i potkategorija.</w:t>
            </w:r>
          </w:p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Usklađivanje tromjesečnih podataka BDP-a (od prvog tromjesečja 2000.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do prvog tromjesečja 2014.) prema revidiranim godišnjim podacima za razdoblje od 2000. do 2012. obavljeno je upotrebom programa ECOTRIM. Program ECOTRIM razvio je Eurostat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, a predstavlja set matematičkih i statističkih tehnika koje se primjenjuju za vremensku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dezagregaciju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serija podataka.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 usklađivanju podataka diskrepancija između procijenjenih tromjesečnih podataka i konačnih godišnjih podataka je minimizirana. Rezultat jest postizanje konzistentnosti tromjesečnih i godišnjih serija podataka, odnosno suma tromjesečnih podataka jednaka je godišnjem podatku u svakoj godini.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Analitički okvir, koncept, definicije i klasifikacija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Primijenjena metodologija u skladu je s Europskim sustavom nacionalnih i regionalnih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računa (ESA 2010).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 mjeri ukupnu vrijednost proizvoda i pruženih usluga koje su proizvele rezidentne institucionalne jedinice u tom razdoblju.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Primijenjene su sljedeće klasifikacije: Klasifikacija osobne potrošnje prema namjeni (COICOP), Standardna međunarodna trgovinska klasifikacija (SMTK), Glavna klasifikacija proizvoda (CPC) za BDP u tekućim cijenama i u stalnim cijenama po kategorijama izdataka.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Klasifikacija pravnih subjekata po djelatnostima u skladu je s NKD-om 2007., koji je izravno usporediv s NACE-om,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Rev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. 2. Klasifikacija proizvoda, primijenjena za obračun bruto dodane vrijednosti u tekućim i stalnim cijenama po djelatnostima, usklađena je s Nacionalnom nomenklaturom industrijskih proizvoda i usluga, koja je usporediva s klasifikacijom PRODCOM.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Procjena BDP-a uključuje sve djelatnosti unutar granica proizvodnje definirane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ESA-om 2010 i obuhvaća cjelokupno područje Republike Hrvatske.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Procjene su napravljene prema obračunskom načelu.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Metodologija obračuna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Rashodna metoda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1. Tekuće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Obračun BDP-a u tržišnim cijenama prema rashodnoj metodi u tekućim cijenama temelji se na podacima iz redovitih istraživanja Državnog zavoda za statistiku, Ministarstva financija, Hrvatske narodne banke i Financijske agencije.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Za obračun izdataka za potrošnju kućanstava upotrijebljeni su podaci iz redovitih istraživanja Državnog zavoda za statistiku o prometu u trgovini na malo te o prometu u hotelima i restoranima. Izdaci za potrošnju na ostale usluge koje nisu obuhvaćene redovitim istraživanjima Državnog zavoda za statistiku izračunani su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ekstrapoliranjem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izdataka iz bazne godine upotrebom indeksa obujma iz proizvodnog pristupa i odgovarajućih indeksa troškova života sve do četvrtog tromjesečja 2003. Od prvog tromjesečja 2004. za tu se svrhu upotrebljavaju odgovarajući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podindeksi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Podaci o izdacima za finalnu potrošnju države te podaci o izdacima za finalnu potrošnju neprofitnih ustanova koje služe kućanstvima (NPUSK) izračunani su na osnovi tromjesečnih statističkih istraživanja o prihodima i rashodima proračuna i proračunskih korisnika i neprofitnih organizacija te na osnovi podataka Ministarstva financija za opću državu. Razlika između obračunskog načela i načela plaćanja procijenjena je te su konačni rezultati izraženi prema obračunskom načelu.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investicije u fiksni kapital obračunane su s pomoću metode robnih tokova upotrebom podataka o proizvodnji i uvozu kapitalne opreme te podataka o graditeljstvu.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Promjena zaliha obračunana je na osnovi podataka iz tromjesečnog istraživanja o rezultatima poslovanja poduzetnika do četvrtog tromjesečja 2012. U tromjesečjima </w:t>
            </w: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poslije 2012. promjena zaliha obračunana je na osnovi podataka Državnog zavoda za stati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stiku o zalihama. U toj kategoriji iskazana je i statistička diskrepancija (razlika u obračunu BDP-a prema proizvodnoj i rashodnoj metodi).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38032B" w:rsidRPr="0038032B" w:rsidRDefault="0038032B" w:rsidP="0038032B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Primjenom Priručnika za platnu bilancu (BPM6) došlo je do sljedećih promjena na tekućem računu platne bilance:</w:t>
            </w:r>
          </w:p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38032B" w:rsidP="00665DE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Podaci o uvozu i izvozu robe obuhvaćaju samo robu kod koje dolazi do promjene vlasništva između rezidenta i </w:t>
            </w:r>
            <w:proofErr w:type="spellStart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nerezidenata</w:t>
            </w:r>
            <w:proofErr w:type="spellEnd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. Drugim riječima, roba koja se uvozi i izvozi radi dorade, obrade ili oplemenjivanja nije više predmet robne razmjene u platnoj bilanci. Račun usluga prema priručniku BPM6 obuhvaća proizvođačke usluge na robi koja je u tuđem vlasništvu (usluge dorade, obrade i oplemenjivanja). Zaključno, u platnu bilancu uključuje se samo neto vrijednost usluge koja podrazumijeva naknadu koja se veže za doradu, a ne i vrijednost dorađene robe.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8032B" w:rsidRDefault="0038032B" w:rsidP="0038032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Preprodaja robe primjenom priručnika BPM6 prikazuje se na bruto načelu u sklopu računa roba, kao zasebna stavka. Uključuje vrijednost robe kojom se trguje, a koja ne prelazi carinsku granicu zemlje trgovca, već se kupuje, a zatim prodaje negdje u inozemstvu. Tako se kupnja robe prikazuje kao negativan izvoz zemlje u kojoj je trgovac rezident, a prodaja robe kao izvoz s pozitivnim predznakom. Preprodaja robe iskazuje se po transakcijskim cijenama, a ne po FOB vrijednosti, i to samo u z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emlji čiji je trgovac rezident.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8032B" w:rsidRDefault="0038032B" w:rsidP="0038032B">
            <w:pPr>
              <w:jc w:val="both"/>
              <w:rPr>
                <w:rFonts w:ascii="Arial" w:hAnsi="Arial" w:cs="Arial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Popravci robe više nisu dio uvoza i izvoza roba, već postaju dijelom računa usluga.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38032B" w:rsidRPr="00353CA5" w:rsidTr="00665DE3">
        <w:tc>
          <w:tcPr>
            <w:tcW w:w="9286" w:type="dxa"/>
            <w:shd w:val="clear" w:color="auto" w:fill="auto"/>
            <w:vAlign w:val="center"/>
          </w:tcPr>
          <w:p w:rsidR="0038032B" w:rsidRPr="00353CA5" w:rsidRDefault="0038032B" w:rsidP="0038032B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Kod financijskih usluga novost koju donosi priručnik BPM6 jest uključivanje posredno mjerene naknade za uslugu financijskog posredovanja (Usluge financijskog posredovanja indirektno mjerene - UFPIM), što znači da se jedan dio dohotka od ulaganja </w:t>
            </w:r>
            <w:proofErr w:type="spellStart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>reklasificira</w:t>
            </w:r>
            <w:proofErr w:type="spellEnd"/>
            <w:r w:rsidRPr="0038032B">
              <w:rPr>
                <w:rFonts w:ascii="Arial" w:hAnsi="Arial" w:cs="Arial"/>
                <w:sz w:val="22"/>
                <w:szCs w:val="22"/>
                <w:lang w:val="hr-HR"/>
              </w:rPr>
              <w:t xml:space="preserve"> iz Primarnog dohotka na Usluge.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2. Stalne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Pojedine su sastavnice BDP-a prema rashodnoj metodi u stalnim cijenama obračunane deflacioniranjem podataka u tekućim tržišnim cijenama upotrebom indeksa cijena u cijenama prethodne godine.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Izdaci za potrošnju kućanstava u stalnim cijenama izračunani su upotrebom odgovarajućih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U izdacima za državnu potrošnju i izdacima za potrošnju neprofitnih ustanova koje služe kućanstvima primijenjena je pretpostavka konstantne produktivnosti. Stoga su indeksi nadnica i plaća u stalnim cijenama izračunani dijeljenjem tekućih izdataka s indeksom broja zaposlenih. Izdaci za ostala dobra i usluge deflacionirani su odgovarajućim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podindeksima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indeksa potrošačkih cijena i indeksima cijena industrijskih proizvoda pri proizvođačima.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investicije u fiksni kapital deflacionirane su indeksima cijena domaćih i uvoznih kapitalnih dobara te implicitnim deflatorom za graditeljstvo s proizvodne strane.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Promjena zaliha gotovih proizvoda i proizvodnje u tijeku deflacionirana je indeksom cijena industrijskih proizvoda pri proizvođačima. Promjena zaliha sirovina i materijala deflacionirana je indeksima cijena industrijskih proizvoda pri proizvođačima i indeksima uvoznih cijena za sirovine i materijal. Za deflacioniranje promjena zaliha trgovačke robe upotrijebljeni su odgovarajući indeksi potrošačkih cijena.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Izvoz roba deflacioniran je indeksima proizvođačkih cijena industrije na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nedomaćem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tržištu i 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lastRenderedPageBreak/>
              <w:t xml:space="preserve">indeksima jedinične vrijednosti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Fisherova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tipa. Uvoz roba deflacioniran je indeksima proizvođačkih cijena industrije na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nedomaćem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tržištu zemalja partnera i indeksima jedinične vrijednosti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Fisherova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tipa.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Izvoz usluga deflacioniran je odgovarajućim indeksima cijena na domaćem tržištu. Uvoz usluga deflacioniran je odgovarajućim indeksima cijena najvažnijih trgovačkih partnera.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Proizvodna metoda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1. Tekuće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D861B7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BDV-a u tekućim cijenama temelji se na podacima iz redovitih istraživanja Državnog zavoda za statistiku, Hrvatske narodne banke, Hrvatske agencije za nadzor financijskih usluga, Hrvatske agencije za poštu i elektroničke komunikacije i Hrvatskog zavoda za mirovinsko osiguranje.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D861B7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Osim gore navedenih izvora podatka, za izračun BDV-a služe i podaci Porezne uprave o oporezivim i neoporezivim isporukama. Podaci su dostupni iz deklaracija poreza na dodanu vrijednost (PDV) kojima poduzetnici prijavljuju porezne obveze mjesečno i tromjesečno. Podaci se prikupljaju odvojeno za pravne i fizičke osobe. Obračun za svaku skupinu napravljen je na razini dviju znamenaka NKD-a 2007. 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outlineLvl w:val="0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Podaci o porezima i subvencijama na proizvode temelje se na podacima Ministarstva financija.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 u tržišnim cijenama dobije se kad se BDV-u u bazičnim cijenama dodaju porezi na proizvode umanjeni za subvencije na proizvode.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t>2. Stalne cijene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Obračun BDV-a iskazan je u stalnim cijenama prethodne godine te u stalnim cijenama referentne godine </w:t>
            </w: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(2010. = 100).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Pri obračunu u stalnim cijenama upotrijebljeni su različiti pokazatelji iz redovitih istraživanja Državnog zavoda za statistiku kao i podaci drugih institucija. Odgovarajući indeksi obujma upotrijebljeni su za obračun podataka u stalnim cijenama za djelatnosti poljoprivrede, šumarstva i ribarstva, industrijske proizvodnje, graditeljstva, trgovine, ugostiteljstva, transporta, komunikacija i financijskih djelatnosti. Obračun je izveden na razini dviju i triju znamenaka NKD-a 2007.</w:t>
            </w: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9286" w:type="dxa"/>
            <w:shd w:val="clear" w:color="auto" w:fill="auto"/>
            <w:vAlign w:val="center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Za većinu ostalih uslužnih djelatnosti upotrijebljen je pokazatelj </w:t>
            </w:r>
            <w:proofErr w:type="spellStart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inputa</w:t>
            </w:r>
            <w:proofErr w:type="spellEnd"/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 xml:space="preserve"> (u pravilu broj zaposlenih). Obračun je izveden na razini četiriju znamenaka NKD-a 2007.</w:t>
            </w:r>
          </w:p>
        </w:tc>
      </w:tr>
    </w:tbl>
    <w:p w:rsidR="00AC32D6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p w:rsidR="003038A7" w:rsidRDefault="003038A7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p w:rsidR="003038A7" w:rsidRDefault="003038A7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  <w:bookmarkStart w:id="0" w:name="_GoBack"/>
      <w:bookmarkEnd w:id="0"/>
    </w:p>
    <w:p w:rsidR="00AC32D6" w:rsidRPr="007273D0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760"/>
      </w:tblGrid>
      <w:tr w:rsidR="00AC32D6" w:rsidRPr="00353CA5" w:rsidTr="00665DE3">
        <w:tc>
          <w:tcPr>
            <w:tcW w:w="9286" w:type="dxa"/>
            <w:gridSpan w:val="2"/>
            <w:tcBorders>
              <w:bottom w:val="nil"/>
            </w:tcBorders>
            <w:shd w:val="clear" w:color="auto" w:fill="auto"/>
          </w:tcPr>
          <w:p w:rsidR="00AC32D6" w:rsidRPr="00353CA5" w:rsidRDefault="00AC32D6" w:rsidP="00665DE3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b/>
                <w:sz w:val="22"/>
                <w:szCs w:val="22"/>
                <w:lang w:val="hr-HR"/>
              </w:rPr>
              <w:lastRenderedPageBreak/>
              <w:t>Kratice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BDP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bruto domaći proizvod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BDV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bruto dodana vrijednost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BPM6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priručnik za statistiku platne bilance 6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CPC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Glavna klasifikacija proizvoda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COICOP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Klasifikacija osobne potrošnje prema namjeni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ESA 2010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Europski sustav nacionalnih i regionalnih računa 2010.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Eurostat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Statistički ured Europske unije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FOB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D861B7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z w:val="22"/>
                <w:szCs w:val="22"/>
                <w:lang w:val="hr-HR"/>
              </w:rPr>
              <w:t>franko brod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NACE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Statistička klasifikacija ekonomskih djelatnosti u Europskoj zajednici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NKD 2007.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Nacionalna klasifikacija djelatnosti, verzija 2007.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NPUSK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n</w:t>
            </w: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eprofitne ustanove koje služe kućanstvima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PDV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porez na dodanu vrijednost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PRODCOM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proizvodnja u Zajednici</w:t>
            </w:r>
          </w:p>
        </w:tc>
      </w:tr>
      <w:tr w:rsidR="00AC32D6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SMTK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AC32D6" w:rsidRPr="00353CA5" w:rsidRDefault="00AC32D6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353CA5">
              <w:rPr>
                <w:rFonts w:ascii="Arial" w:hAnsi="Arial" w:cs="Arial"/>
                <w:sz w:val="22"/>
                <w:szCs w:val="22"/>
                <w:lang w:val="hr-HR"/>
              </w:rPr>
              <w:t>Standardna međunarodna trgovinska klasifikacija</w:t>
            </w:r>
          </w:p>
        </w:tc>
      </w:tr>
      <w:tr w:rsidR="00D861B7" w:rsidRPr="00353CA5" w:rsidTr="00665DE3">
        <w:tc>
          <w:tcPr>
            <w:tcW w:w="1526" w:type="dxa"/>
            <w:tcBorders>
              <w:right w:val="nil"/>
            </w:tcBorders>
            <w:shd w:val="clear" w:color="auto" w:fill="auto"/>
          </w:tcPr>
          <w:p w:rsidR="00D861B7" w:rsidRPr="00353CA5" w:rsidRDefault="00D861B7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UFPIM</w:t>
            </w:r>
          </w:p>
        </w:tc>
        <w:tc>
          <w:tcPr>
            <w:tcW w:w="7760" w:type="dxa"/>
            <w:tcBorders>
              <w:left w:val="nil"/>
            </w:tcBorders>
            <w:shd w:val="clear" w:color="auto" w:fill="auto"/>
          </w:tcPr>
          <w:p w:rsidR="00D861B7" w:rsidRPr="00D861B7" w:rsidRDefault="00D861B7" w:rsidP="00665DE3">
            <w:pPr>
              <w:tabs>
                <w:tab w:val="left" w:pos="170"/>
                <w:tab w:val="left" w:pos="284"/>
              </w:tabs>
              <w:spacing w:line="276" w:lineRule="auto"/>
              <w:ind w:right="57"/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861B7">
              <w:rPr>
                <w:rFonts w:ascii="Arial" w:hAnsi="Arial" w:cs="Arial"/>
                <w:spacing w:val="-2"/>
                <w:lang w:val="hr-HR"/>
              </w:rPr>
              <w:t>usluge financijskog posredovanja indirektno mjerene</w:t>
            </w:r>
          </w:p>
        </w:tc>
      </w:tr>
    </w:tbl>
    <w:p w:rsidR="00AC32D6" w:rsidRPr="004B2ED8" w:rsidRDefault="00AC32D6" w:rsidP="00AC32D6">
      <w:pPr>
        <w:tabs>
          <w:tab w:val="left" w:pos="170"/>
          <w:tab w:val="left" w:pos="284"/>
        </w:tabs>
        <w:spacing w:line="276" w:lineRule="auto"/>
        <w:ind w:right="57"/>
        <w:jc w:val="both"/>
        <w:rPr>
          <w:rFonts w:ascii="Arial" w:hAnsi="Arial" w:cs="Arial"/>
          <w:sz w:val="22"/>
          <w:szCs w:val="22"/>
          <w:lang w:val="hr-HR"/>
        </w:rPr>
      </w:pPr>
    </w:p>
    <w:p w:rsidR="00D675D4" w:rsidRDefault="00D675D4"/>
    <w:sectPr w:rsidR="00D675D4" w:rsidSect="00A47BA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F8" w:rsidRDefault="00907FF8">
      <w:r>
        <w:separator/>
      </w:r>
    </w:p>
  </w:endnote>
  <w:endnote w:type="continuationSeparator" w:id="0">
    <w:p w:rsidR="00907FF8" w:rsidRDefault="0090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1" w:rsidRDefault="00AC32D6" w:rsidP="00A4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6591" w:rsidRDefault="00907FF8" w:rsidP="00A47B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91" w:rsidRDefault="00AC32D6" w:rsidP="00A4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38A7">
      <w:rPr>
        <w:rStyle w:val="PageNumber"/>
        <w:noProof/>
      </w:rPr>
      <w:t>5</w:t>
    </w:r>
    <w:r>
      <w:rPr>
        <w:rStyle w:val="PageNumber"/>
      </w:rPr>
      <w:fldChar w:fldCharType="end"/>
    </w:r>
  </w:p>
  <w:p w:rsidR="00116591" w:rsidRDefault="00907FF8" w:rsidP="00A47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F8" w:rsidRDefault="00907FF8">
      <w:r>
        <w:separator/>
      </w:r>
    </w:p>
  </w:footnote>
  <w:footnote w:type="continuationSeparator" w:id="0">
    <w:p w:rsidR="00907FF8" w:rsidRDefault="0090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2D6"/>
    <w:rsid w:val="001940C8"/>
    <w:rsid w:val="003038A7"/>
    <w:rsid w:val="0038032B"/>
    <w:rsid w:val="006211C2"/>
    <w:rsid w:val="00907FF8"/>
    <w:rsid w:val="00AC32D6"/>
    <w:rsid w:val="00D675D4"/>
    <w:rsid w:val="00D861B7"/>
    <w:rsid w:val="00F6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32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C32D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PageNumber">
    <w:name w:val="page number"/>
    <w:basedOn w:val="DefaultParagraphFont"/>
    <w:rsid w:val="00AC32D6"/>
  </w:style>
  <w:style w:type="paragraph" w:customStyle="1" w:styleId="Text">
    <w:name w:val="Text"/>
    <w:basedOn w:val="Heading2"/>
    <w:rsid w:val="00AC32D6"/>
    <w:pPr>
      <w:keepLines w:val="0"/>
      <w:spacing w:before="0" w:line="210" w:lineRule="exact"/>
      <w:jc w:val="both"/>
      <w:outlineLvl w:val="9"/>
    </w:pPr>
    <w:rPr>
      <w:rFonts w:ascii="Arial" w:eastAsia="Times New Roman" w:hAnsi="Arial" w:cs="Times New Roman"/>
      <w:b w:val="0"/>
      <w:bCs w:val="0"/>
      <w:color w:val="auto"/>
      <w:sz w:val="1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1642</Words>
  <Characters>9363</Characters>
  <Application>Microsoft Office Word</Application>
  <DocSecurity>0</DocSecurity>
  <Lines>78</Lines>
  <Paragraphs>21</Paragraphs>
  <ScaleCrop>false</ScaleCrop>
  <Company>dzs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baricevickolarb</dc:creator>
  <cp:keywords/>
  <dc:description/>
  <cp:lastModifiedBy>sabljakn</cp:lastModifiedBy>
  <cp:revision>5</cp:revision>
  <dcterms:created xsi:type="dcterms:W3CDTF">2014-09-02T11:42:00Z</dcterms:created>
  <dcterms:modified xsi:type="dcterms:W3CDTF">2014-09-09T13:47:00Z</dcterms:modified>
</cp:coreProperties>
</file>